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Velnița</w:t>
      </w:r>
    </w:p>
    <w:p>
      <w:pPr/>
      <w:r>
        <w:t>Document intern destinat exclusiv echipei de chimiști EDTA Plant</w:t>
      </w:r>
    </w:p>
    <w:p>
      <w:pPr/>
      <w:r>
        <w:t>Standard oficial pentru prelevarea și interpretarea analizelor de țesut la soiul Velnița</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Velnița.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Velnița. Standardele de interpretare (carență / optim / exces) utilizate în acest ghid sunt cele generale pentru Juglans regia, stabilite de Universitatea California (UC ANR / UC Davis) și de programul de fertilizare CDFA-FREP. Ele se aplică soiului Velnița ca recomandări generale pentru specie și sunt marcate explicit ca atare în text. Particularitățile Velnița sunt tratate separat, la nivel agronomic și de management, acolo unde sunt demonstrate în literatură.</w:t>
      </w:r>
    </w:p>
    <w:p>
      <w:pPr>
        <w:pStyle w:val="Heading1"/>
      </w:pPr>
      <w:r>
        <w:t>1. Descrierea soiului Velnița și particularități agronomice</w:t>
      </w:r>
    </w:p>
    <w:p>
      <w:pPr/>
      <w:r>
        <w:t>‘Velnița’ este un soi românesc de nuc (Juglans regia) obținut la Stațiunea de Cercetare-Dezvoltare pentru Pomicultură (SCDP) Vâlcea. Pomul este semiviguros, cu coroană globuloasă și port erect, foarte productiv, tolerant la boli (cu rezistență mai slabă la antracnoză și bacterioză) și rezistent la ger. Fructificarea este preponderent terminală, dar rodește și pe mugurii laterali; înflorirea este semitardivă, de tip protogin. Fructul este rotund-ovoid, cu greutate medie de cca. 13,5 g și randament în miez de 50,6 %, miez galben deschis, cu gust plăcut; coacerea are loc în a doua parte a lunii septembrie. Polenizatori recomandați: Jupânești, Valcor, Valrex.</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SCDP Vâlcea, România</w:t>
            </w:r>
          </w:p>
        </w:tc>
      </w:tr>
      <w:tr>
        <w:tc>
          <w:tcPr>
            <w:tcW w:type="dxa" w:w="4320"/>
          </w:tcPr>
          <w:p>
            <w:r>
              <w:t>Pornire în vegetație</w:t>
            </w:r>
          </w:p>
        </w:tc>
        <w:tc>
          <w:tcPr>
            <w:tcW w:type="dxa" w:w="4320"/>
          </w:tcPr>
          <w:p>
            <w:r>
              <w:t>Mijlocie</w:t>
            </w:r>
          </w:p>
        </w:tc>
      </w:tr>
      <w:tr>
        <w:tc>
          <w:tcPr>
            <w:tcW w:type="dxa" w:w="4320"/>
          </w:tcPr>
          <w:p>
            <w:r>
              <w:t>Înflorire</w:t>
            </w:r>
          </w:p>
        </w:tc>
        <w:tc>
          <w:tcPr>
            <w:tcW w:type="dxa" w:w="4320"/>
          </w:tcPr>
          <w:p>
            <w:r>
              <w:t>Semitardivă, protogină</w:t>
            </w:r>
          </w:p>
        </w:tc>
      </w:tr>
      <w:tr>
        <w:tc>
          <w:tcPr>
            <w:tcW w:type="dxa" w:w="4320"/>
          </w:tcPr>
          <w:p>
            <w:r>
              <w:t>Tip de fructificare</w:t>
            </w:r>
          </w:p>
        </w:tc>
        <w:tc>
          <w:tcPr>
            <w:tcW w:type="dxa" w:w="4320"/>
          </w:tcPr>
          <w:p>
            <w:r>
              <w:t>Preponderent terminală (rodește și pe mugurii laterali)</w:t>
            </w:r>
          </w:p>
        </w:tc>
      </w:tr>
      <w:tr>
        <w:tc>
          <w:tcPr>
            <w:tcW w:type="dxa" w:w="4320"/>
          </w:tcPr>
          <w:p>
            <w:r>
              <w:t>Epoca de recoltare</w:t>
            </w:r>
          </w:p>
        </w:tc>
        <w:tc>
          <w:tcPr>
            <w:tcW w:type="dxa" w:w="4320"/>
          </w:tcPr>
          <w:p>
            <w:r>
              <w:t>A doua parte a lunii septembrie</w:t>
            </w:r>
          </w:p>
        </w:tc>
      </w:tr>
      <w:tr>
        <w:tc>
          <w:tcPr>
            <w:tcW w:type="dxa" w:w="4320"/>
          </w:tcPr>
          <w:p>
            <w:r>
              <w:t>Fructul / miezul</w:t>
            </w:r>
          </w:p>
        </w:tc>
        <w:tc>
          <w:tcPr>
            <w:tcW w:type="dxa" w:w="4320"/>
          </w:tcPr>
          <w:p>
            <w:r>
              <w:t>Nucă rotund-ovoidă, ~13,5 g; randament miez 50,6 %, miez galben deschis</w:t>
            </w:r>
          </w:p>
        </w:tc>
      </w:tr>
      <w:tr>
        <w:tc>
          <w:tcPr>
            <w:tcW w:type="dxa" w:w="4320"/>
          </w:tcPr>
          <w:p>
            <w:r>
              <w:t>Vigoare</w:t>
            </w:r>
          </w:p>
        </w:tc>
        <w:tc>
          <w:tcPr>
            <w:tcW w:type="dxa" w:w="4320"/>
          </w:tcPr>
          <w:p>
            <w:r>
              <w:t>Semiviguros, coroană globuloasă, port erect</w:t>
            </w:r>
          </w:p>
        </w:tc>
      </w:tr>
      <w:tr>
        <w:tc>
          <w:tcPr>
            <w:tcW w:type="dxa" w:w="4320"/>
          </w:tcPr>
          <w:p>
            <w:r>
              <w:t>Necesar de frig</w:t>
            </w:r>
          </w:p>
        </w:tc>
        <w:tc>
          <w:tcPr>
            <w:tcW w:type="dxa" w:w="4320"/>
          </w:tcPr>
          <w:p>
            <w:r>
              <w:t>Adaptat climatului din România</w:t>
            </w:r>
          </w:p>
        </w:tc>
      </w:tr>
    </w:tbl>
    <w:p/>
    <w:p>
      <w:pPr>
        <w:pStyle w:val="Heading2"/>
      </w:pPr>
      <w:r>
        <w:t>1.2. Implicații nutriționale ale particularităților Velnița</w:t>
      </w:r>
    </w:p>
    <w:p>
      <w:pPr>
        <w:pStyle w:val="ListBullet"/>
      </w:pPr>
      <w:r>
        <w:t>Fructificare preponderent terminală (și pe muguri laterali) — cererea de K și N în faza de umplere a miezului este moderată; nutriția echilibrată susține producția ridicată specifică soiului.</w:t>
      </w:r>
    </w:p>
    <w:p>
      <w:pPr>
        <w:pStyle w:val="ListBullet"/>
      </w:pPr>
      <w:r>
        <w:t>Sensibilitate fitosanitară — Velnița are rezistență mai slabă la antracnoză și bacterioză; aceste aspecte fitosanitare pot afecta starea foliajului analizat, dar NU modifică pragurile de interpretare nutrițională.</w:t>
      </w:r>
    </w:p>
    <w:p>
      <w:pPr>
        <w:pStyle w:val="ListBullet"/>
      </w:pPr>
      <w:r>
        <w:t>Fenologie de mijloc de sezon — pornirea la mijlocul sezonului menține valabilă fereastra de prelevare foliară din iulie; se confirmă vizual maturitatea frunzelor înainte de recoltare.</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Velnița, cu pornire la mijlocul sezonului, se verifică vizual că frunzele sunt complet expandate înainte de recoltare.</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Velnița,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Velnița ca recomandări generale pentru specie (nu există praguri validate separat pentru Velnița).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Velnița, soi productiv cu fructificare preponderent terminală, cererea de N este moderată; echilibrul N susține rodirea constantă fără vigoare excesivă.</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Element important la Velnița, soi productiv cu fructificare preponderent terminală, în perioada de umplere a miezului.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Velnița</w:t>
      </w:r>
    </w:p>
    <w:p>
      <w:pPr/>
      <w:r>
        <w:t>În literatura științifică verificabilă NU există praguri de interpretare a țesutului foliar demonstrate ca fiind diferite pentru Velnița față de Juglans regia. Prin urmare, în acest ghid nu se introduc praguri „specifice Velnița”; se folosesc standardele generale pentru specie. Diferențele reale, demonstrate, sunt de ordin agronomic și de management, nu de praguri de interpretare:</w:t>
      </w:r>
    </w:p>
    <w:p>
      <w:pPr>
        <w:pStyle w:val="ListBullet"/>
      </w:pPr>
      <w:r>
        <w:t>Cerere nutrițională moderată — fructificarea preponderent terminală implică o cerere de K și N mai puțin intensă decât la soiurile hiperlaterale; nutriția echilibrată susține producția ridicată.</w:t>
      </w:r>
    </w:p>
    <w:p>
      <w:pPr>
        <w:pStyle w:val="ListBullet"/>
      </w:pPr>
      <w:r>
        <w:t>Sensibilitate la antracnoză și bacterioză — aspectele fitosanitare pot afecta foliajul, dar nu modifică pragurile de interpretare a analizei foliare.</w:t>
      </w:r>
    </w:p>
    <w:p>
      <w:pPr>
        <w:pStyle w:val="ListBullet"/>
      </w:pPr>
      <w:r>
        <w:t>Fenologie de mijloc de sezon — fereastra de prelevare din iulie rămâne validă; se confirmă vizual maturitatea frunzelor.</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r>
        <w:t>Regulă internă EDTA Plant: orice prag prezentat ca „specific Velnița”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Velnița), nu validate separat pentru Velnița.</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Livada cu Pruni. Soiuri de nuci românești (include Velnița). Disponibil la: https://livadacupruni.wordpress.com/2014/02/20/soiuri-de-nuci-romanesti/</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târzie cu rezistență mai slabă la bacterioză (ca Velnița) necesită atenție sporită în perioadele ploioase de primăvară.</w:t>
      </w:r>
    </w:p>
    <w:p>
      <w:pPr/>
      <w:r>
        <w:t>Mod de utilizare în ghid: Context privind sensibilitatea la bacterioză a soiului Velnița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Soiuri de nuci românești (include Velnița)</w:t>
      </w:r>
    </w:p>
    <w:p>
      <w:pPr/>
      <w:r>
        <w:t>Autori: Livada cu Pruni (material de popularizare pomicolă)</w:t>
      </w:r>
    </w:p>
    <w:p>
      <w:pPr/>
      <w:r>
        <w:t>Instituția emitentă: Livada cu Pruni (resursă pomicolă românească)</w:t>
      </w:r>
    </w:p>
    <w:p>
      <w:pPr/>
      <w:r>
        <w:t>Anul publicării: actualizat periodic</w:t>
      </w:r>
    </w:p>
    <w:p>
      <w:pPr/>
      <w:r>
        <w:t>Link direct (verificat funcțional, cod HTTP 200): https://livadacupruni.wordpress.com/2014/02/20/soiuri-de-nuci-romanesti/</w:t>
      </w:r>
    </w:p>
    <w:p>
      <w:pPr/>
      <w:r>
        <w:t>Rezumatul informațiilor preluate: Fișa soiurilor românești de nuc, inclusiv Velnița: soi semiviguros, foarte productiv, tolerant la boli (mai slab la antracnoză/bacterioză), rezistent la ger, fructificare preponderent terminală.</w:t>
      </w:r>
    </w:p>
    <w:p>
      <w:pPr/>
      <w:r>
        <w:t>Mod de utilizare în ghid: Descrierea agronomică a soiului Velnița (cap. 1.1 și 1.2).</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