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 w:before="1200"/>
        <w:jc w:val="center"/>
      </w:pPr>
      <w:r>
        <w:rPr>
          <w:b/>
          <w:bCs/>
          <w:color w:val="198754"/>
          <w:sz w:val="56"/>
          <w:szCs w:val="56"/>
        </w:rPr>
        <w:t xml:space="preserve">EDTA Plant</w:t>
      </w:r>
    </w:p>
    <w:p>
      <w:pPr>
        <w:spacing w:after="120"/>
        <w:jc w:val="center"/>
      </w:pPr>
      <w:r>
        <w:rPr>
          <w:color w:val="5A6B60"/>
          <w:sz w:val="17"/>
          <w:szCs w:val="17"/>
        </w:rPr>
        <w:t xml:space="preserve">edtaplant.ro</w:t>
      </w:r>
    </w:p>
    <w:p>
      <w:pPr>
        <w:pBdr>
          <w:top w:val="single" w:color="198754" w:sz="6"/>
        </w:pBdr>
        <w:spacing w:after="60"/>
        <w:jc w:val="center"/>
      </w:pPr>
    </w:p>
    <w:p>
      <w:pPr>
        <w:spacing w:after="80" w:before="200"/>
        <w:jc w:val="center"/>
      </w:pPr>
      <w:r>
        <w:rPr>
          <w:b/>
          <w:bCs/>
          <w:color w:val="1F2F26"/>
          <w:sz w:val="44"/>
          <w:szCs w:val="44"/>
        </w:rPr>
        <w:t xml:space="preserve">Ghid tehnic de analiză foliară</w:t>
      </w:r>
    </w:p>
    <w:p>
      <w:pPr>
        <w:spacing w:after="60"/>
        <w:jc w:val="center"/>
      </w:pPr>
      <w:r>
        <w:rPr>
          <w:color w:val="0F5C3F"/>
          <w:sz w:val="30"/>
          <w:szCs w:val="30"/>
        </w:rPr>
        <w:t xml:space="preserve">Nuc soiul Serr</w:t>
      </w:r>
    </w:p>
    <w:p>
      <w:pPr>
        <w:spacing w:after="80"/>
        <w:jc w:val="center"/>
      </w:pPr>
      <w:r>
        <w:rPr>
          <w:i/>
          <w:iCs/>
          <w:color w:val="5A6B60"/>
          <w:sz w:val="20"/>
          <w:szCs w:val="20"/>
        </w:rPr>
        <w:t xml:space="preserve">Juglans regia · Ediția 1 (Iulie 2026)</w:t>
      </w:r>
    </w:p>
    <w:p>
      <w:pPr>
        <w:spacing w:after="120" w:before="120"/>
        <w:jc w:val="center"/>
      </w:pPr>
      <w:r>
        <w:rPr>
          <w:b/>
          <w:bCs/>
          <w:color w:val="FFFFFF"/>
          <w:sz w:val="17"/>
          <w:szCs w:val="17"/>
          <w:shd w:color="B45309" w:val="solid"/>
        </w:rPr>
        <w:t xml:space="preserve">  Previzualizare — extras din documentul integral  </w:t>
      </w:r>
    </w:p>
    <w:tbl>
      <w:tblPr>
        <w:tblW w:type="pct" w:w="70%"/>
        <w:jc w:val="center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40%"/>
            <w:tcBorders>
              <w:top w:val="single" w:color="D7E2DA" w:sz="4"/>
              <w:left w:val="single" w:color="D7E2DA" w:sz="4"/>
              <w:bottom w:val="single" w:color="D7E2DA" w:sz="4"/>
              <w:right w:val="single" w:color="D7E2DA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b/>
                <w:bCs/>
                <w:color w:val="5A6B60"/>
                <w:sz w:val="17"/>
                <w:szCs w:val="17"/>
              </w:rPr>
              <w:t xml:space="preserve">Generat</w:t>
            </w:r>
          </w:p>
        </w:tc>
        <w:tc>
          <w:tcPr>
            <w:tcBorders>
              <w:top w:val="single" w:color="D7E2DA" w:sz="4"/>
              <w:left w:val="single" w:color="D7E2DA" w:sz="4"/>
              <w:bottom w:val="single" w:color="D7E2DA" w:sz="4"/>
              <w:right w:val="single" w:color="D7E2DA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color w:val="1F2F26"/>
                <w:sz w:val="17"/>
                <w:szCs w:val="17"/>
              </w:rPr>
              <w:t xml:space="preserve">14 octombrie 2026</w:t>
            </w:r>
          </w:p>
        </w:tc>
      </w:tr>
      <w:tr>
        <w:tc>
          <w:tcPr>
            <w:tcW w:type="pct" w:w="40%"/>
            <w:tcBorders>
              <w:top w:val="single" w:color="D7E2DA" w:sz="4"/>
              <w:left w:val="single" w:color="D7E2DA" w:sz="4"/>
              <w:bottom w:val="single" w:color="D7E2DA" w:sz="4"/>
              <w:right w:val="single" w:color="D7E2DA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b/>
                <w:bCs/>
                <w:color w:val="5A6B60"/>
                <w:sz w:val="17"/>
                <w:szCs w:val="17"/>
              </w:rPr>
              <w:t xml:space="preserve">Sursă</w:t>
            </w:r>
          </w:p>
        </w:tc>
        <w:tc>
          <w:tcPr>
            <w:tcBorders>
              <w:top w:val="single" w:color="D7E2DA" w:sz="4"/>
              <w:left w:val="single" w:color="D7E2DA" w:sz="4"/>
              <w:bottom w:val="single" w:color="D7E2DA" w:sz="4"/>
              <w:right w:val="single" w:color="D7E2DA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color w:val="1F2F26"/>
                <w:sz w:val="17"/>
                <w:szCs w:val="17"/>
              </w:rPr>
              <w:t xml:space="preserve">Standardele partajate EDTA</w:t>
            </w:r>
          </w:p>
        </w:tc>
      </w:tr>
      <w:tr>
        <w:tc>
          <w:tcPr>
            <w:tcW w:type="pct" w:w="40%"/>
            <w:tcBorders>
              <w:top w:val="single" w:color="D7E2DA" w:sz="4"/>
              <w:left w:val="single" w:color="D7E2DA" w:sz="4"/>
              <w:bottom w:val="single" w:color="D7E2DA" w:sz="4"/>
              <w:right w:val="single" w:color="D7E2DA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b/>
                <w:bCs/>
                <w:color w:val="5A6B60"/>
                <w:sz w:val="17"/>
                <w:szCs w:val="17"/>
              </w:rPr>
              <w:t xml:space="preserve">Consultanță</w:t>
            </w:r>
          </w:p>
        </w:tc>
        <w:tc>
          <w:tcPr>
            <w:tcBorders>
              <w:top w:val="single" w:color="D7E2DA" w:sz="4"/>
              <w:left w:val="single" w:color="D7E2DA" w:sz="4"/>
              <w:bottom w:val="single" w:color="D7E2DA" w:sz="4"/>
              <w:right w:val="single" w:color="D7E2DA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color w:val="1F2F26"/>
                <w:sz w:val="17"/>
                <w:szCs w:val="17"/>
              </w:rPr>
              <w:t xml:space="preserve">Nutriția plantelor 0729 857 947</w:t>
            </w:r>
          </w:p>
        </w:tc>
      </w:tr>
      <w:tr>
        <w:tc>
          <w:tcPr>
            <w:tcW w:type="pct" w:w="40%"/>
            <w:tcBorders>
              <w:top w:val="single" w:color="D7E2DA" w:sz="4"/>
              <w:left w:val="single" w:color="D7E2DA" w:sz="4"/>
              <w:bottom w:val="single" w:color="D7E2DA" w:sz="4"/>
              <w:right w:val="single" w:color="D7E2DA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b/>
                <w:bCs/>
                <w:color w:val="5A6B60"/>
                <w:sz w:val="17"/>
                <w:szCs w:val="17"/>
              </w:rPr>
              <w:t xml:space="preserve">Suport tehnic</w:t>
            </w:r>
          </w:p>
        </w:tc>
        <w:tc>
          <w:tcPr>
            <w:tcBorders>
              <w:top w:val="single" w:color="D7E2DA" w:sz="4"/>
              <w:left w:val="single" w:color="D7E2DA" w:sz="4"/>
              <w:bottom w:val="single" w:color="D7E2DA" w:sz="4"/>
              <w:right w:val="single" w:color="D7E2DA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color w:val="1F2F26"/>
                <w:sz w:val="17"/>
                <w:szCs w:val="17"/>
              </w:rPr>
              <w:t xml:space="preserve">0723 595 983</w:t>
            </w:r>
          </w:p>
        </w:tc>
      </w:tr>
    </w:tbl>
    <w:p>
      <w:r>
        <w:br w:type="page"/>
      </w:r>
    </w:p>
    <w:p>
      <w:pPr>
        <w:pStyle w:val="Heading1"/>
      </w:pPr>
      <w:r>
        <w:t xml:space="preserve">Cuprins</w:t>
      </w:r>
    </w:p>
    <w:p>
      <w:pPr>
        <w:tabs>
          <w:tab w:val="right" w:pos="9070" w:leader="dot"/>
        </w:tabs>
        <w:spacing w:after="100"/>
      </w:pPr>
      <w:r>
        <w:rPr>
          <w:b/>
          <w:bCs/>
          <w:color w:val="0F5C3F"/>
          <w:sz w:val="19"/>
          <w:szCs w:val="19"/>
        </w:rPr>
        <w:t xml:space="preserve">1.  </w:t>
      </w:r>
      <w:r>
        <w:rPr>
          <w:color w:val="1F2F26"/>
          <w:sz w:val="19"/>
          <w:szCs w:val="19"/>
        </w:rPr>
        <w:t xml:space="preserve">Prezentarea soiului</w:t>
      </w:r>
    </w:p>
    <w:p>
      <w:pPr>
        <w:tabs>
          <w:tab w:val="right" w:pos="9070" w:leader="dot"/>
        </w:tabs>
        <w:spacing w:after="100"/>
      </w:pPr>
      <w:r>
        <w:rPr>
          <w:b/>
          <w:bCs/>
          <w:color w:val="0F5C3F"/>
          <w:sz w:val="19"/>
          <w:szCs w:val="19"/>
        </w:rPr>
        <w:t xml:space="preserve">2.  </w:t>
      </w:r>
      <w:r>
        <w:rPr>
          <w:color w:val="1F2F26"/>
          <w:sz w:val="19"/>
          <w:szCs w:val="19"/>
        </w:rPr>
        <w:t xml:space="preserve">Descriere agronomică</w:t>
      </w:r>
    </w:p>
    <w:p>
      <w:pPr>
        <w:tabs>
          <w:tab w:val="right" w:pos="9070" w:leader="dot"/>
        </w:tabs>
        <w:spacing w:after="100"/>
      </w:pPr>
      <w:r>
        <w:rPr>
          <w:b/>
          <w:bCs/>
          <w:color w:val="0F5C3F"/>
          <w:sz w:val="19"/>
          <w:szCs w:val="19"/>
        </w:rPr>
        <w:t xml:space="preserve">3.  </w:t>
      </w:r>
      <w:r>
        <w:rPr>
          <w:color w:val="1F2F26"/>
          <w:sz w:val="19"/>
          <w:szCs w:val="19"/>
        </w:rPr>
        <w:t xml:space="preserve">Recomandări tehnologice</w:t>
      </w:r>
    </w:p>
    <w:p>
      <w:pPr>
        <w:tabs>
          <w:tab w:val="right" w:pos="9070" w:leader="dot"/>
        </w:tabs>
        <w:spacing w:after="100"/>
      </w:pPr>
      <w:r>
        <w:rPr>
          <w:b/>
          <w:bCs/>
          <w:color w:val="0F5C3F"/>
          <w:sz w:val="19"/>
          <w:szCs w:val="19"/>
        </w:rPr>
        <w:t xml:space="preserve">4.  </w:t>
      </w:r>
      <w:r>
        <w:rPr>
          <w:color w:val="1F2F26"/>
          <w:sz w:val="19"/>
          <w:szCs w:val="19"/>
        </w:rPr>
        <w:t xml:space="preserve">Protocol de prelevare a probelor</w:t>
      </w:r>
    </w:p>
    <w:p>
      <w:pPr>
        <w:tabs>
          <w:tab w:val="right" w:pos="9070" w:leader="dot"/>
        </w:tabs>
        <w:spacing w:after="100"/>
      </w:pPr>
      <w:r>
        <w:rPr>
          <w:b/>
          <w:bCs/>
          <w:color w:val="0F5C3F"/>
          <w:sz w:val="19"/>
          <w:szCs w:val="19"/>
        </w:rPr>
        <w:t xml:space="preserve">5.  </w:t>
      </w:r>
      <w:r>
        <w:rPr>
          <w:color w:val="1F2F26"/>
          <w:sz w:val="19"/>
          <w:szCs w:val="19"/>
        </w:rPr>
        <w:t xml:space="preserve">Fenofaze de referință (scala BBCH)</w:t>
      </w:r>
    </w:p>
    <w:p>
      <w:pPr>
        <w:tabs>
          <w:tab w:val="right" w:pos="9070" w:leader="dot"/>
        </w:tabs>
        <w:spacing w:after="100"/>
      </w:pPr>
      <w:r>
        <w:rPr>
          <w:b/>
          <w:bCs/>
          <w:color w:val="0F5C3F"/>
          <w:sz w:val="19"/>
          <w:szCs w:val="19"/>
        </w:rPr>
        <w:t xml:space="preserve">6.  </w:t>
      </w:r>
      <w:r>
        <w:rPr>
          <w:color w:val="1F2F26"/>
          <w:sz w:val="19"/>
          <w:szCs w:val="19"/>
        </w:rPr>
        <w:t xml:space="preserve">Valori orientative — referințe agronomice ale speciei</w:t>
      </w:r>
    </w:p>
    <w:p>
      <w:pPr>
        <w:tabs>
          <w:tab w:val="right" w:pos="9070" w:leader="dot"/>
        </w:tabs>
        <w:spacing w:after="100"/>
      </w:pPr>
      <w:r>
        <w:rPr>
          <w:b/>
          <w:bCs/>
          <w:color w:val="0F5C3F"/>
          <w:sz w:val="19"/>
          <w:szCs w:val="19"/>
        </w:rPr>
        <w:t xml:space="preserve">7.  </w:t>
      </w:r>
      <w:r>
        <w:rPr>
          <w:color w:val="1F2F26"/>
          <w:sz w:val="19"/>
          <w:szCs w:val="19"/>
        </w:rPr>
        <w:t xml:space="preserve">Simptome de carență, exces și impact asupra producției</w:t>
      </w:r>
    </w:p>
    <w:p>
      <w:pPr>
        <w:tabs>
          <w:tab w:val="right" w:pos="9070" w:leader="dot"/>
        </w:tabs>
        <w:spacing w:after="100"/>
      </w:pPr>
      <w:r>
        <w:rPr>
          <w:b/>
          <w:bCs/>
          <w:color w:val="0F5C3F"/>
          <w:sz w:val="19"/>
          <w:szCs w:val="19"/>
        </w:rPr>
        <w:t xml:space="preserve">8.  </w:t>
      </w:r>
      <w:r>
        <w:rPr>
          <w:color w:val="1F2F26"/>
          <w:sz w:val="19"/>
          <w:szCs w:val="19"/>
        </w:rPr>
        <w:t xml:space="preserve">Întrebări frecvente despre soiul Serr</w:t>
      </w:r>
    </w:p>
    <w:p>
      <w:pPr>
        <w:tabs>
          <w:tab w:val="right" w:pos="9070" w:leader="dot"/>
        </w:tabs>
        <w:spacing w:after="100"/>
      </w:pPr>
      <w:r>
        <w:rPr>
          <w:b/>
          <w:bCs/>
          <w:color w:val="0F5C3F"/>
          <w:sz w:val="19"/>
          <w:szCs w:val="19"/>
        </w:rPr>
        <w:t xml:space="preserve">9.  </w:t>
      </w:r>
      <w:r>
        <w:rPr>
          <w:color w:val="1F2F26"/>
          <w:sz w:val="19"/>
          <w:szCs w:val="19"/>
        </w:rPr>
        <w:t xml:space="preserve">Surse &amp; referințe</w:t>
      </w:r>
    </w:p>
    <w:p>
      <w:pPr>
        <w:tabs>
          <w:tab w:val="right" w:pos="9070" w:leader="dot"/>
        </w:tabs>
        <w:spacing w:after="100"/>
      </w:pPr>
      <w:r>
        <w:rPr>
          <w:b/>
          <w:bCs/>
          <w:color w:val="0F5C3F"/>
          <w:sz w:val="19"/>
          <w:szCs w:val="19"/>
        </w:rPr>
        <w:t xml:space="preserve">10.  </w:t>
      </w:r>
      <w:r>
        <w:rPr>
          <w:color w:val="1F2F26"/>
          <w:sz w:val="19"/>
          <w:szCs w:val="19"/>
        </w:rPr>
        <w:t xml:space="preserve">Istoric versiuni</w:t>
      </w:r>
    </w:p>
    <w:p>
      <w:r>
        <w:br w:type="page"/>
      </w:r>
    </w:p>
    <w:p>
      <w:pPr>
        <w:pStyle w:val="Heading1"/>
        <w:spacing w:after="160" w:before="320"/>
      </w:pPr>
      <w:r>
        <w:rPr>
          <w:b/>
          <w:bCs/>
          <w:color w:val="1F2F26"/>
          <w:sz w:val="28"/>
          <w:szCs w:val="28"/>
        </w:rPr>
        <w:t xml:space="preserve">Prezentarea soiului</w:t>
      </w:r>
    </w:p>
    <w:p>
      <w:pPr>
        <w:spacing w:after="60"/>
      </w:pPr>
      <w:r>
        <w:rPr>
          <w:b/>
          <w:bCs/>
          <w:color w:val="5A6B60"/>
          <w:sz w:val="20"/>
          <w:szCs w:val="20"/>
        </w:rPr>
        <w:t xml:space="preserve">Cultura: </w:t>
      </w:r>
      <w:r>
        <w:rPr>
          <w:color w:val="1F2F26"/>
          <w:sz w:val="20"/>
          <w:szCs w:val="20"/>
        </w:rPr>
        <w:t xml:space="preserve">Nuc (Juglans regia)</w:t>
      </w:r>
    </w:p>
    <w:p>
      <w:pPr>
        <w:spacing w:after="60"/>
      </w:pPr>
      <w:r>
        <w:rPr>
          <w:b/>
          <w:bCs/>
          <w:color w:val="5A6B60"/>
          <w:sz w:val="20"/>
          <w:szCs w:val="20"/>
        </w:rPr>
        <w:t xml:space="preserve">Soiul: </w:t>
      </w:r>
      <w:r>
        <w:rPr>
          <w:color w:val="1F2F26"/>
          <w:sz w:val="20"/>
          <w:szCs w:val="20"/>
        </w:rPr>
        <w:t xml:space="preserve">Serr</w:t>
      </w:r>
    </w:p>
    <w:p>
      <w:pPr>
        <w:spacing w:after="60"/>
      </w:pPr>
      <w:r>
        <w:rPr>
          <w:b/>
          <w:bCs/>
          <w:color w:val="5A6B60"/>
          <w:sz w:val="20"/>
          <w:szCs w:val="20"/>
        </w:rPr>
        <w:t xml:space="preserve">Origine: </w:t>
      </w:r>
      <w:r>
        <w:rPr>
          <w:color w:val="1F2F26"/>
          <w:sz w:val="20"/>
          <w:szCs w:val="20"/>
        </w:rPr>
        <w:t xml:space="preserve">Statele Unite</w:t>
      </w:r>
    </w:p>
    <w:p>
      <w:pPr>
        <w:spacing w:after="60"/>
      </w:pPr>
      <w:r>
        <w:rPr>
          <w:b/>
          <w:bCs/>
          <w:color w:val="5A6B60"/>
          <w:sz w:val="20"/>
          <w:szCs w:val="20"/>
        </w:rPr>
        <w:t xml:space="preserve">Caracterizare scurtă: </w:t>
      </w:r>
      <w:r>
        <w:rPr>
          <w:color w:val="1F2F26"/>
          <w:sz w:val="20"/>
          <w:szCs w:val="20"/>
        </w:rPr>
        <w:t xml:space="preserve">Soi american, vigoare mare</w:t>
      </w:r>
    </w:p>
    <w:p>
      <w:pPr>
        <w:spacing w:after="120"/>
      </w:pPr>
      <w:r>
        <w:rPr>
          <w:color w:val="1F2F26"/>
          <w:sz w:val="20"/>
          <w:szCs w:val="20"/>
        </w:rPr>
        <w:t xml:space="preserve">Serr este un soi american viguros, cu înfrunzire timpurie. Necesită gestionarea atentă a polenizării, deoarece excesul de polen poate reduce legarea fructelor.</w:t>
      </w:r>
    </w:p>
    <w:p>
      <w:pPr>
        <w:pStyle w:val="Heading2"/>
        <w:spacing w:after="100" w:before="200"/>
      </w:pPr>
      <w:r>
        <w:rPr>
          <w:b/>
          <w:bCs/>
          <w:color w:val="198754"/>
          <w:sz w:val="22"/>
          <w:szCs w:val="22"/>
        </w:rPr>
        <w:t xml:space="preserve">Caracteristici principale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color w:val="1F2F26"/>
          <w:sz w:val="20"/>
          <w:szCs w:val="20"/>
        </w:rPr>
        <w:t xml:space="preserve">Vigoare mare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color w:val="1F2F26"/>
          <w:sz w:val="20"/>
          <w:szCs w:val="20"/>
        </w:rPr>
        <w:t xml:space="preserve">Înfrunzire timpurie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color w:val="1F2F26"/>
          <w:sz w:val="20"/>
          <w:szCs w:val="20"/>
        </w:rPr>
        <w:t xml:space="preserve">Sensibil la excesul de polen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color w:val="1F2F26"/>
          <w:sz w:val="20"/>
          <w:szCs w:val="20"/>
        </w:rPr>
        <w:t xml:space="preserve">Miez de calitate</w:t>
      </w:r>
    </w:p>
    <w:p>
      <w:pPr>
        <w:pStyle w:val="Heading1"/>
        <w:spacing w:after="160" w:before="320"/>
      </w:pPr>
      <w:r>
        <w:rPr>
          <w:b/>
          <w:bCs/>
          <w:color w:val="1F2F26"/>
          <w:sz w:val="28"/>
          <w:szCs w:val="28"/>
        </w:rPr>
        <w:t xml:space="preserve">Descriere agronomică</w:t>
      </w:r>
    </w:p>
    <w:p>
      <w:pPr>
        <w:pStyle w:val="Heading2"/>
        <w:spacing w:after="100" w:before="200"/>
      </w:pPr>
      <w:r>
        <w:rPr>
          <w:b/>
          <w:bCs/>
          <w:color w:val="198754"/>
          <w:sz w:val="22"/>
          <w:szCs w:val="22"/>
        </w:rPr>
        <w:t xml:space="preserve">1. Descrierea soiului Serr și particularități agronomice</w:t>
      </w:r>
    </w:p>
    <w:p>
      <w:r>
        <w:br w:type="page"/>
      </w:r>
    </w:p>
    <w:p>
      <w:pPr>
        <w:spacing w:after="240" w:before="1800"/>
        <w:jc w:val="center"/>
      </w:pPr>
      <w:r>
        <w:rPr>
          <w:sz w:val="72"/>
          <w:szCs w:val="72"/>
        </w:rPr>
        <w:t xml:space="preserve">🔒</w:t>
      </w:r>
    </w:p>
    <w:p>
      <w:pPr>
        <w:spacing w:after="240"/>
        <w:jc w:val="center"/>
      </w:pPr>
      <w:r>
        <w:rPr>
          <w:b/>
          <w:bCs/>
          <w:color w:val="1F2F26"/>
          <w:sz w:val="30"/>
          <w:szCs w:val="30"/>
        </w:rPr>
        <w:t xml:space="preserve">Accesul complet la acest document este disponibil doar în varianta integrală.</w:t>
      </w:r>
    </w:p>
    <w:p>
      <w:pPr>
        <w:spacing w:after="240"/>
        <w:jc w:val="center"/>
      </w:pPr>
      <w:r>
        <w:rPr>
          <w:color w:val="5A6B60"/>
          <w:sz w:val="22"/>
          <w:szCs w:val="22"/>
        </w:rPr>
        <w:t xml:space="preserve">Acesta reprezintă un material tehnic profesional elaborat de echipa EDTA Plant și conține informații complete privind metodologia, interpretarea rezultatelor, recomandările tehnice și valorile de referință.</w:t>
      </w:r>
    </w:p>
    <w:p>
      <w:pPr>
        <w:spacing w:after="360"/>
        <w:jc w:val="center"/>
      </w:pPr>
      <w:r>
        <w:rPr>
          <w:b/>
          <w:bCs/>
          <w:color w:val="198754"/>
          <w:sz w:val="24"/>
          <w:szCs w:val="24"/>
        </w:rPr>
        <w:t xml:space="preserve">📩 Versiunea completă poate fi achiziționată online, direct de pe edtaplant.ro — acces instantaneu după confirmarea plății.</w:t>
      </w:r>
    </w:p>
    <w:p>
      <w:pPr>
        <w:jc w:val="center"/>
      </w:pPr>
      <w:r>
        <w:rPr>
          <w:color w:val="5A6B60"/>
          <w:sz w:val="20"/>
          <w:szCs w:val="20"/>
        </w:rPr>
        <w:t xml:space="preserve">Consultanță · Nutriția plantelor 0729 857 947   ·   Suport tehnic 0723 595 983   ·   edtaplant.ro/contact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F2F26"/>
        <w:sz w:val="20"/>
        <w:szCs w:val="20"/>
      </w:rPr>
    </w:rPrDefault>
    <w:pPrDefault>
      <w:pPr>
        <w:spacing w:after="120" w:line="276" w:lineRule="auto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pBdr>
        <w:bottom w:val="single" w:color="198754" w:sz="4"/>
      </w:pBdr>
      <w:spacing w:after="140" w:before="280"/>
    </w:pPr>
    <w:rPr>
      <w:b/>
      <w:bCs/>
      <w:color w:val="1F2F26"/>
      <w:sz w:val="28"/>
      <w:szCs w:val="28"/>
    </w:rPr>
  </w:style>
  <w:style w:type="paragraph" w:styleId="Heading2">
    <w:name w:val="Heading 2"/>
    <w:basedOn w:val="Normal"/>
    <w:next w:val="Normal"/>
    <w:qFormat/>
    <w:pPr>
      <w:spacing w:after="100" w:before="200"/>
    </w:pPr>
    <w:rPr>
      <w:b/>
      <w:bCs/>
      <w:color w:val="198754"/>
      <w:sz w:val="22"/>
      <w:szCs w:val="22"/>
    </w:rPr>
  </w:style>
  <w:style w:type="paragraph" w:styleId="Heading3">
    <w:name w:val="Heading 3"/>
    <w:basedOn w:val="Normal"/>
    <w:next w:val="Normal"/>
    <w:qFormat/>
    <w:pPr>
      <w:spacing w:after="60" w:before="140"/>
    </w:pPr>
    <w:rPr>
      <w:b/>
      <w:bCs/>
      <w:color w:val="0F5C3F"/>
      <w:sz w:val="19"/>
      <w:szCs w:val="19"/>
    </w:rPr>
  </w:style>
  <w:style w:type="paragraph" w:styleId="Normal">
    <w:name w:val="Normal"/>
    <w:pPr>
      <w:spacing w:after="80" w:line="276" w:lineRule="auto"/>
      <w:jc w:val="both"/>
    </w:pPr>
    <w:rPr>
      <w:rFonts w:ascii="Calibri" w:cs="Calibri" w:eastAsia="Calibri" w:hAnsi="Calibri"/>
      <w:color w:val="1F2F26"/>
      <w:sz w:val="18"/>
      <w:szCs w:val="18"/>
    </w:rPr>
  </w:style>
  <w:style w:type="paragraph" w:styleId="Caption">
    <w:name w:val="Caption"/>
    <w:basedOn w:val="Normal"/>
    <w:pPr>
      <w:spacing w:after="120" w:before="60"/>
      <w:jc w:val="center"/>
    </w:pPr>
    <w:rPr>
      <w:i/>
      <w:iCs/>
      <w:color w:val="5A6B60"/>
      <w:sz w:val="16"/>
      <w:szCs w:val="16"/>
    </w:rPr>
  </w:style>
  <w:style w:type="paragraph" w:styleId="TableHeader">
    <w:name w:val="Table Header"/>
    <w:basedOn w:val="Normal"/>
    <w:pPr>
      <w:spacing w:after="0"/>
    </w:pPr>
    <w:rPr>
      <w:b/>
      <w:bCs/>
      <w:color w:val="FFFFFF"/>
      <w:sz w:val="17"/>
      <w:szCs w:val="17"/>
    </w:rPr>
  </w:style>
  <w:style w:type="paragraph" w:styleId="TableCell">
    <w:name w:val="Table Cell"/>
    <w:basedOn w:val="Normal"/>
    <w:pPr>
      <w:spacing w:after="0"/>
    </w:pPr>
    <w:rPr>
      <w:color w:val="1F2F26"/>
      <w:sz w:val="17"/>
      <w:szCs w:val="17"/>
    </w:rPr>
  </w:style>
  <w:style w:type="paragraph" w:styleId="FooterText">
    <w:name w:val="Footer Text"/>
    <w:basedOn w:val="Normal"/>
    <w:pPr>
      <w:spacing w:after="0"/>
      <w:jc w:val="left"/>
    </w:pPr>
    <w:rPr>
      <w:color w:val="5A6B60"/>
      <w:sz w:val="15"/>
      <w:szCs w:val="15"/>
    </w:rPr>
  </w:style>
  <w:style w:type="paragraph" w:styleId="EditorialBox">
    <w:name w:val="Editorial Box"/>
    <w:basedOn w:val="Normal"/>
    <w:pPr>
      <w:pBdr>
        <w:left w:val="thick" w:color="198754" w:sz="12"/>
      </w:pBdr>
      <w:shd w:color="EEF5F0" w:val="solid"/>
      <w:spacing w:after="60" w:before="60"/>
      <w:ind w:left="340"/>
    </w:pPr>
    <w:rPr>
      <w:color w:val="1F2F26"/>
      <w:sz w:val="18"/>
      <w:szCs w:val="18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Ghid tehnic de analiză foliară — Nuc soiul Serr</dc:title>
  <dc:subject>Nuc soiul Serr</dc:subject>
  <dc:creator>EDTA Plant</dc:creator>
  <cp:keywords>EDTA Plant, edtaplant.ro</cp:keywords>
  <cp:lastModifiedBy>EDTA Plant</cp:lastModifiedBy>
  <cp:revision>1</cp:revision>
  <dcterms:created xsi:type="dcterms:W3CDTF">2026-10-14T07:43:11.816Z</dcterms:created>
  <dcterms:modified xsi:type="dcterms:W3CDTF">2026-10-14T07:43:11.816Z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