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Chandler</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Chandler</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Chandler</w:t>
      </w:r>
    </w:p>
    <w:p>
      <w:pPr>
        <w:spacing w:after="60"/>
      </w:pPr>
      <w:r>
        <w:rPr>
          <w:b/>
          <w:bCs/>
          <w:color w:val="5A6B60"/>
          <w:sz w:val="20"/>
          <w:szCs w:val="20"/>
        </w:rPr>
        <w:t xml:space="preserve">Origine: </w:t>
      </w:r>
      <w:r>
        <w:rPr>
          <w:color w:val="1F2F26"/>
          <w:sz w:val="20"/>
          <w:szCs w:val="20"/>
        </w:rPr>
        <w:t xml:space="preserve">Statele Unite (UC Davis)</w:t>
      </w:r>
    </w:p>
    <w:p>
      <w:pPr>
        <w:spacing w:after="60"/>
      </w:pPr>
      <w:r>
        <w:rPr>
          <w:b/>
          <w:bCs/>
          <w:color w:val="5A6B60"/>
          <w:sz w:val="20"/>
          <w:szCs w:val="20"/>
        </w:rPr>
        <w:t xml:space="preserve">Caracterizare scurtă: </w:t>
      </w:r>
      <w:r>
        <w:rPr>
          <w:color w:val="1F2F26"/>
          <w:sz w:val="20"/>
          <w:szCs w:val="20"/>
        </w:rPr>
        <w:t xml:space="preserve">Soi american, cel mai cultivat comercial</w:t>
      </w:r>
    </w:p>
    <w:p>
      <w:pPr>
        <w:spacing w:after="120"/>
      </w:pPr>
      <w:r>
        <w:rPr>
          <w:color w:val="1F2F26"/>
          <w:sz w:val="20"/>
          <w:szCs w:val="20"/>
        </w:rPr>
        <w:t xml:space="preserve">Chandler este cel mai cultivat soi de nuc pe plan comercial, apreciat pentru miezul de calitate superioară, deschis la culoare, și pentru producțiile constante. Are înfrunzire târzie și fructificare laterală, ceea ce îl face potrivit pentru livezile intensive.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Înfrunzire târzie</w:t>
      </w:r>
    </w:p>
    <w:p>
      <w:pPr>
        <w:pStyle w:val="ListParagraph"/>
        <w:numPr>
          <w:ilvl w:val="0"/>
          <w:numId w:val="1"/>
        </w:numPr>
        <w:spacing w:after="60"/>
      </w:pPr>
      <w:r>
        <w:rPr>
          <w:color w:val="1F2F26"/>
          <w:sz w:val="20"/>
          <w:szCs w:val="20"/>
        </w:rPr>
        <w:t xml:space="preserve">Miez de calitate superioară</w:t>
      </w:r>
    </w:p>
    <w:p>
      <w:pPr>
        <w:pStyle w:val="ListParagraph"/>
        <w:numPr>
          <w:ilvl w:val="0"/>
          <w:numId w:val="1"/>
        </w:numPr>
        <w:spacing w:after="60"/>
      </w:pPr>
      <w:r>
        <w:rPr>
          <w:color w:val="1F2F26"/>
          <w:sz w:val="20"/>
          <w:szCs w:val="20"/>
        </w:rPr>
        <w:t xml:space="preserve">Recomandat pentru livezi intensive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Chandler și particularități agronomice</w:t>
      </w:r>
    </w:p>
    <w:p>
      <w:pPr>
        <w:spacing w:after="120"/>
      </w:pPr>
      <w:r>
        <w:rPr>
          <w:color w:val="1F2F26"/>
          <w:sz w:val="20"/>
          <w:szCs w:val="20"/>
        </w:rPr>
        <w:t xml:space="preserve">‘Chandler’ este un soi de nuc englezesc (Juglans regia) obținut în cadrul programului de ameliorare al Universității California, Davis (amelioratori Eugene F. Serr și Harold I. Forde), dintr-o încrucișare realizată în 1963 (56-224 × Pedro) și introdus comercial în 1979. Este astăzi unul dintre cele mai plantate soiuri de nuc din lume, apreciat pentru productivitate și pentru calitatea superioară a miezului.</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UC Davis (Serr &amp; Forde); introdus comercial în 1979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Foarte târzie (cca. 18 zile după soiul Payne)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protandric/omogen, necesită polenizator (ex. Franquette, Cisco)</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Fructificare laterală abundentă (85–90% muguri laterali fertili)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spre târzie (finalul lunii septembrie – început de octombrie)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mare, coajă netedă bine sudată; miez de culoare deschisă (&gt;90% extra-light)</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 port semi-erect</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 (cca. 700–1000 ore)</w:t>
            </w:r>
          </w:p>
        </w:tc>
      </w:tr>
    </w:tbl>
    <w:p>
      <w:pPr>
        <w:spacing w:after="120"/>
      </w:pPr>
    </w:p>
    <w:p>
      <w:pPr>
        <w:pStyle w:val="Heading2"/>
        <w:spacing w:after="100" w:before="200"/>
      </w:pPr>
      <w:r>
        <w:rPr>
          <w:b/>
          <w:bCs/>
          <w:color w:val="198754"/>
          <w:sz w:val="22"/>
          <w:szCs w:val="22"/>
        </w:rPr>
        <w:t xml:space="preserve">1.2. Implicații nutriționale ale particularităților Chandler</w:t>
      </w:r>
    </w:p>
    <w:p>
      <w:pPr>
        <w:spacing w:after="120"/>
      </w:pPr>
      <w:r>
        <w:rPr>
          <w:color w:val="1F2F26"/>
          <w:sz w:val="20"/>
          <w:szCs w:val="20"/>
        </w:rPr>
        <w:t xml:space="preserve">Fenologie târzie — pornirea târzie în vegetație deplasează întreg calendarul fenologic; fereastra optimă de prelevare foliară (iulie) rămâne valabilă, dar starea de dezvoltare a lăstarilor trebuie verificată vizual înainte de recoltare.</w:t>
      </w:r>
    </w:p>
    <w:p>
      <w:pPr>
        <w:spacing w:after="120"/>
      </w:pPr>
      <w:r>
        <w:rPr>
          <w:color w:val="1F2F26"/>
          <w:sz w:val="20"/>
          <w:szCs w:val="20"/>
        </w:rPr>
        <w:t xml:space="preserve">Producție ridicată — fructificarea laterală bogată înseamnă o încărcătură mare de fructe și deci o cerere susținută de potasiu și azot în perioada de umplere a miezului; soiurile cu producție mare epuizează mai rapid rezervele.</w:t>
      </w:r>
    </w:p>
    <w:p>
      <w:pPr>
        <w:spacing w:after="120"/>
      </w:pPr>
      <w:r>
        <w:rPr>
          <w:color w:val="1F2F26"/>
          <w:sz w:val="20"/>
          <w:szCs w:val="20"/>
        </w:rPr>
        <w:t xml:space="preserve">Toleranță la riscuri de sezon — pornirea și înflorirea târzii reduc expunerea la înghețurile târzii, la bacterioza nucului (Xanthomonas arboricola pv. juglandis) și la viermele nucilor, ceea ce influențează indirect starea foliajului analizat.</w:t>
      </w:r>
    </w:p>
    <w:p>
      <w:pPr>
        <w:spacing w:after="120"/>
      </w:pPr>
      <w:r>
        <w:rPr>
          <w:color w:val="1F2F26"/>
          <w:sz w:val="20"/>
          <w:szCs w:val="20"/>
        </w:rPr>
        <w:t xml:space="preserve">Portaltoi și blackline — Chandler se altoiește frecvent pe portaltoi Paradox; sensibilitatea la boala liniei negre (blackline), asociată portaltoiului, poate genera simptome de declin care nu au cauză nutrițională și care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Chandler.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Chandler. Standardele de interpretare (carență / optim / exces) utilizate în acest ghid sunt cele generale pentru Juglans regia, stabilite de Universitatea California (UC ANR / UC Davis) și de programul de fertilizare CDFA-FREP. Ele se aplică soiului Chandler ca recomandări generale pentru specie și sunt marcate explicit ca atare în text. Particularitățile Chandler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Chandler), nu validate separat pentru Chandler.</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Chandler, care pornește târziu,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Chandler,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Chandler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Chandler</w:t>
      </w:r>
    </w:p>
    <w:p>
      <w:pPr>
        <w:pStyle w:val="Heading2"/>
        <w:spacing w:after="100" w:before="200"/>
      </w:pPr>
      <w:r>
        <w:rPr>
          <w:b/>
          <w:bCs/>
          <w:color w:val="198754"/>
          <w:sz w:val="22"/>
          <w:szCs w:val="22"/>
        </w:rPr>
        <w:t xml:space="preserve">6. Diferențe față de recomandările generale Juglans regia și sensibilități Chandler</w:t>
      </w:r>
    </w:p>
    <w:p>
      <w:pPr>
        <w:spacing w:after="120"/>
      </w:pPr>
      <w:r>
        <w:rPr>
          <w:color w:val="1F2F26"/>
          <w:sz w:val="20"/>
          <w:szCs w:val="20"/>
        </w:rPr>
        <w:t xml:space="preserve">În literatura științifică verificabilă NU există praguri de interpretare a țesutului foliar demonstrate ca fiind diferite pentru Chandler față de Juglans regia. Prin urmare, în acest ghid nu se introduc praguri „specifice Chandler”;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bogate (85–90%) și producției mari, Chandler are o cerere susținută de K și N în faza de umplere a miezului; interpretarea unui K „la limita inferioară” a intervalului optim trebuie tratată mai atent la un soi atât de productiv.</w:t>
      </w:r>
    </w:p>
    <w:p>
      <w:pPr>
        <w:spacing w:after="120"/>
      </w:pPr>
      <w:r>
        <w:rPr>
          <w:color w:val="1F2F26"/>
          <w:sz w:val="20"/>
          <w:szCs w:val="20"/>
        </w:rPr>
        <w:t xml:space="preserve">Calendar fenologic decalat — pornirea și înflorirea târzii deplasează calendarul; se confirmă vizual maturitatea frunzelor înainte de prelevarea din iulie.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Riscuri de sezon — toleranța relativă la bacterioză/înghețuri (datorită pornirii târzii) influențează starea generală a foliajului, dar nu modifică pragurile de interpretare.</w:t>
      </w:r>
    </w:p>
    <w:p>
      <w:pPr>
        <w:spacing w:after="120"/>
      </w:pPr>
      <w:r>
        <w:rPr>
          <w:color w:val="1F2F26"/>
          <w:sz w:val="20"/>
          <w:szCs w:val="20"/>
        </w:rPr>
        <w:t xml:space="preserve">Regulă internă EDTA Plant: orice prag prezentat ca „specific Chandler”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Chandler</w:t>
      </w:r>
    </w:p>
    <w:p>
      <w:pPr>
        <w:pStyle w:val="Heading2"/>
        <w:spacing w:after="100" w:before="200"/>
      </w:pPr>
      <w:r>
        <w:rPr>
          <w:b/>
          <w:bCs/>
          <w:color w:val="198754"/>
          <w:sz w:val="22"/>
          <w:szCs w:val="22"/>
        </w:rPr>
        <w:t xml:space="preserve">Când se prelevează probele foliare la Chandler, având în vedere înfrunzirea târzie?</w:t>
      </w:r>
    </w:p>
    <w:p>
      <w:pPr>
        <w:spacing w:after="120"/>
      </w:pPr>
      <w:r>
        <w:rPr>
          <w:color w:val="1F2F26"/>
          <w:sz w:val="20"/>
          <w:szCs w:val="20"/>
        </w:rPr>
        <w:t xml:space="preserve">Pornirea târzie în vegetație a soiului Chandler deplasează întreg calendarul fenologic, însă fereastra optimă de prelevare rămâne luna iulie, deoarece pragurile de interpretare UC sunt calibrate pentru probe recoltate în această perioadă, din foliolele terminale. La un soi cu înfrunzire târzie se recomandă confirmarea vizuală a maturității lăstarilor înainte de recoltare, pentru a evita prelevarea unor frunze insuficient dezvoltate.</w:t>
      </w:r>
    </w:p>
    <w:p>
      <w:pPr>
        <w:pStyle w:val="Heading2"/>
        <w:spacing w:after="100" w:before="200"/>
      </w:pPr>
      <w:r>
        <w:rPr>
          <w:b/>
          <w:bCs/>
          <w:color w:val="198754"/>
          <w:sz w:val="22"/>
          <w:szCs w:val="22"/>
        </w:rPr>
        <w:t xml:space="preserve">Are Chandler praguri de interpretare foliară diferite față de nucul comun?</w:t>
      </w:r>
    </w:p>
    <w:p>
      <w:pPr>
        <w:spacing w:after="120"/>
      </w:pPr>
      <w:r>
        <w:rPr>
          <w:color w:val="1F2F26"/>
          <w:sz w:val="20"/>
          <w:szCs w:val="20"/>
        </w:rPr>
        <w:t xml:space="preserve">Nu. În literatura științifică verificabilă nu există praguri de interpretare a țesutului foliar demonstrate ca fiind diferite pentru Chandler față de Juglans regia. Din acest motiv, EDTA Plant nu introduce praguri „specifice de soi”, ci raportează rezultatele la pragurile UC valabile la nivel de specie, evitând duplicarea valorilor numerice.</w:t>
      </w:r>
    </w:p>
    <w:p>
      <w:pPr>
        <w:pStyle w:val="Heading2"/>
        <w:spacing w:after="100" w:before="200"/>
      </w:pPr>
      <w:r>
        <w:rPr>
          <w:b/>
          <w:bCs/>
          <w:color w:val="198754"/>
          <w:sz w:val="22"/>
          <w:szCs w:val="22"/>
        </w:rPr>
        <w:t xml:space="preserve">Cum influențează fructificarea laterală nutriția la Chandler?</w:t>
      </w:r>
    </w:p>
    <w:p>
      <w:pPr>
        <w:spacing w:after="120"/>
      </w:pPr>
      <w:r>
        <w:rPr>
          <w:color w:val="1F2F26"/>
          <w:sz w:val="20"/>
          <w:szCs w:val="20"/>
        </w:rPr>
        <w:t xml:space="preserve">Fructificarea laterală abundentă înseamnă o încărcătură mare de fructe și, implicit, o cerere susținută de potasiu și azot în perioada de umplere a miezului. De aceea o valoare de potasiu aflată la limita inferioară a intervalului optim trebuie tratată cu atenție și corelată cu producția, cu simptomele vizuale din câmp și cu contextul de sol, nu interpretată izolat.</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Chandler</w:t>
      </w:r>
    </w:p>
    <w:p>
      <w:pPr>
        <w:pStyle w:val="ListParagraph"/>
        <w:numPr>
          <w:ilvl w:val="0"/>
          <w:numId w:val="1"/>
        </w:numPr>
        <w:spacing w:after="60"/>
      </w:pPr>
      <w:r>
        <w:rPr>
          <w:color w:val="1F2F26"/>
          <w:sz w:val="20"/>
          <w:szCs w:val="20"/>
        </w:rPr>
        <w:t xml:space="preserve">California Crop Fertilization Guidelines – Walnut — </w:t>
      </w:r>
      <w:hyperlink w:history="1" r:id="rId2qhzs4pu3utagcnfvhr1w">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zw016lyevbf_8czpqhqey">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tpmnw7y_kokkacyvvz1op">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usyuxhypo7kb7idzpvcc4">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h2tycpuwxhlkfxgmv06le">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eh1qgihs0sjpruyryys5t">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bmbmlawe2v3bv2l9rk6gp">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ffuuussgq21yvjc6rj5ch">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l4xgd2zcl2g2ye89ygmee">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sbi1rldlpsp859p2sgpbu">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trr0stb7ercro7u4o8aap">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kunn4axlrjykd1ishro8m">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Walnut Varieties – Chandler (fișă de soi) — </w:t>
      </w:r>
      <w:hyperlink w:history="1" r:id="rIdlyqjv-6vf9c2ef7k5isif">
        <w:r>
          <w:rPr>
            <w:color w:val="198754"/>
            <w:sz w:val="20"/>
            <w:szCs w:val="20"/>
            <w:u w:val="single"/>
          </w:rPr>
          <w:t xml:space="preserve">https://www.sierragoldtrees.com/walnut-varieties</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2qhzs4pu3utagcnfvhr1w" Type="http://schemas.openxmlformats.org/officeDocument/2006/relationships/hyperlink" Target="https://www.cdfa.ca.gov/is/ffldrs/frep/FertilizationGuidelines/Walnut.html" TargetMode="External"/><Relationship Id="rIdzw016lyevbf_8czpqhqey" Type="http://schemas.openxmlformats.org/officeDocument/2006/relationships/hyperlink" Target="http://geisseler.ucdavis.edu/Guidelines/Walnut.html" TargetMode="External"/><Relationship Id="rIdtpmnw7y_kokkacyvvz1op" Type="http://schemas.openxmlformats.org/officeDocument/2006/relationships/hyperlink" Target="https://ucanr.edu/sites/default/files/2013-02/161801.pdf" TargetMode="External"/><Relationship Id="rIdusyuxhypo7kb7idzpvcc4" Type="http://schemas.openxmlformats.org/officeDocument/2006/relationships/hyperlink" Target="https://anrcatalog.ucanr.edu/Details.aspx?itemNo=3373" TargetMode="External"/><Relationship Id="rIdh2tycpuwxhlkfxgmv06le" Type="http://schemas.openxmlformats.org/officeDocument/2006/relationships/hyperlink" Target="https://apps1.cdfa.ca.gov/FertilizerResearch/docs/Orchard_Tissue_Sampling.pdf" TargetMode="External"/><Relationship Id="rIdeh1qgihs0sjpruyryys5t" Type="http://schemas.openxmlformats.org/officeDocument/2006/relationships/hyperlink" Target="https://dellavallelab.com/wp-content/uploads/2022/11/Walnut-Sampling-Guide-Final.pdf" TargetMode="External"/><Relationship Id="rIdbmbmlawe2v3bv2l9rk6gp" Type="http://schemas.openxmlformats.org/officeDocument/2006/relationships/hyperlink" Target="https://fglinc.com/wordpress/wp-content/uploads/2020/08/Walnut_Leaf_and_Soil.pdf" TargetMode="External"/><Relationship Id="rIdffuuussgq21yvjc6rj5ch" Type="http://schemas.openxmlformats.org/officeDocument/2006/relationships/hyperlink" Target="http://ipm.ucanr.edu/PMG/GARDEN/PLANTS/DISORDERS/zincdeficiency.html" TargetMode="External"/><Relationship Id="rIdl4xgd2zcl2g2ye89ygmee" Type="http://schemas.openxmlformats.org/officeDocument/2006/relationships/hyperlink" Target="https://ipm.ucanr.edu/agriculture/walnut/blackline/" TargetMode="External"/><Relationship Id="rIdsbi1rldlpsp859p2sgpbu" Type="http://schemas.openxmlformats.org/officeDocument/2006/relationships/hyperlink" Target="https://ipm.ucanr.edu/agriculture/walnut/walnut-blight/" TargetMode="External"/><Relationship Id="rIdtrr0stb7ercro7u4o8aap" Type="http://schemas.openxmlformats.org/officeDocument/2006/relationships/hyperlink" Target="https://ucanr.edu/site/water-resources-management/article/water-quality-technical-note-boron-b" TargetMode="External"/><Relationship Id="rIdkunn4axlrjykd1ishro8m" Type="http://schemas.openxmlformats.org/officeDocument/2006/relationships/hyperlink" Target="https://pmc.ncbi.nlm.nih.gov/articles/PMC7073067/" TargetMode="External"/><Relationship Id="rIdlyqjv-6vf9c2ef7k5isif" Type="http://schemas.openxmlformats.org/officeDocument/2006/relationships/hyperlink" Target="https://www.sierragoldtrees.com/walnut-varieties"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Chandler</dc:title>
  <dc:creator>EDTA Plant</dc:creator>
  <dc:description>Ghid tehnic de analiză foliară pentru nuc soiul chandler, generat din standardele partajate EDTA.</dc:description>
  <cp:lastModifiedBy>Un-named</cp:lastModifiedBy>
  <cp:revision>1</cp:revision>
  <dcterms:created xsi:type="dcterms:W3CDTF">2026-07-14T12:15:11.157Z</dcterms:created>
  <dcterms:modified xsi:type="dcterms:W3CDTF">2026-07-14T12:15:11.157Z</dcterms:modified>
</cp:coreProperties>
</file>

<file path=docProps/custom.xml><?xml version="1.0" encoding="utf-8"?>
<Properties xmlns="http://schemas.openxmlformats.org/officeDocument/2006/custom-properties" xmlns:vt="http://schemas.openxmlformats.org/officeDocument/2006/docPropsVTypes"/>
</file>