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jc w:val="center"/>
      </w:pPr>
      <w:r>
        <w:rPr>
          <w:b/>
          <w:bCs/>
          <w:color w:val="198754"/>
          <w:sz w:val="56"/>
          <w:szCs w:val="56"/>
        </w:rPr>
        <w:t xml:space="preserve">EDTA Plant</w:t>
      </w:r>
    </w:p>
    <w:p>
      <w:pPr>
        <w:spacing w:after="120"/>
        <w:jc w:val="center"/>
      </w:pPr>
      <w:r>
        <w:rPr>
          <w:color w:val="5A6B60"/>
          <w:sz w:val="17"/>
          <w:szCs w:val="17"/>
        </w:rPr>
        <w:t xml:space="preserve">edtaplant.ro</w:t>
      </w:r>
    </w:p>
    <w:p>
      <w:pPr>
        <w:pBdr>
          <w:top w:val="single" w:color="198754" w:sz="6"/>
        </w:pBdr>
        <w:spacing w:after="60"/>
        <w:jc w:val="center"/>
      </w:pPr>
    </w:p>
    <w:p>
      <w:pPr>
        <w:spacing w:after="80" w:before="200"/>
        <w:jc w:val="center"/>
      </w:pPr>
      <w:r>
        <w:rPr>
          <w:b/>
          <w:bCs/>
          <w:color w:val="1F2F26"/>
          <w:sz w:val="44"/>
          <w:szCs w:val="44"/>
        </w:rPr>
        <w:t xml:space="preserve">Ghid tehnic de analiză foliară</w:t>
      </w:r>
    </w:p>
    <w:p>
      <w:pPr>
        <w:spacing w:after="60"/>
        <w:jc w:val="center"/>
      </w:pPr>
      <w:r>
        <w:rPr>
          <w:color w:val="0F5C3F"/>
          <w:sz w:val="30"/>
          <w:szCs w:val="30"/>
        </w:rPr>
        <w:t xml:space="preserve">Afine soiul Draper</w:t>
      </w:r>
    </w:p>
    <w:p>
      <w:pPr>
        <w:spacing w:after="80"/>
        <w:jc w:val="center"/>
      </w:pPr>
      <w:r>
        <w:rPr>
          <w:i/>
          <w:iCs/>
          <w:color w:val="5A6B60"/>
          <w:sz w:val="20"/>
          <w:szCs w:val="20"/>
        </w:rPr>
        <w:t xml:space="preserve">Vaccinium corymbosum · Ediția 1 (Iulie 2026)</w:t>
      </w:r>
    </w:p>
    <w:p>
      <w:pPr>
        <w:spacing w:after="120" w:before="120"/>
        <w:jc w:val="center"/>
      </w:pPr>
      <w:r>
        <w:rPr>
          <w:b/>
          <w:bCs/>
          <w:color w:val="FFFFFF"/>
          <w:sz w:val="17"/>
          <w:szCs w:val="17"/>
          <w:shd w:color="B45309" w:val="solid"/>
        </w:rPr>
        <w:t xml:space="preserve">  Previzualizare — extras din documentul integral  </w:t>
      </w:r>
    </w:p>
    <w:tbl>
      <w:tblPr>
        <w:tblW w:type="pct" w:w="7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Generat</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20 octombrie 2026</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Sursă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Standardele partajate EDTA</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Consultanță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Nutriția plantelor 0729 857 947</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Suport tehnic</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0723 595 983</w:t>
            </w:r>
          </w:p>
        </w:tc>
      </w:tr>
    </w:tbl>
    <w:p>
      <w:r>
        <w:br w:type="page"/>
      </w:r>
    </w:p>
    <w:p>
      <w:pPr>
        <w:pStyle w:val="Heading1"/>
      </w:pPr>
      <w:r>
        <w:t xml:space="preserve">Cuprins</w:t>
      </w:r>
    </w:p>
    <w:p>
      <w:pPr>
        <w:tabs>
          <w:tab w:val="right" w:pos="9070" w:leader="dot"/>
        </w:tabs>
        <w:spacing w:after="100"/>
      </w:pPr>
      <w:r>
        <w:rPr>
          <w:b/>
          <w:bCs/>
          <w:color w:val="0F5C3F"/>
          <w:sz w:val="19"/>
          <w:szCs w:val="19"/>
        </w:rPr>
        <w:t xml:space="preserve">1.  </w:t>
      </w:r>
      <w:r>
        <w:rPr>
          <w:color w:val="1F2F26"/>
          <w:sz w:val="19"/>
          <w:szCs w:val="19"/>
        </w:rPr>
        <w:t xml:space="preserve">Prezentarea soiului</w:t>
      </w:r>
    </w:p>
    <w:p>
      <w:pPr>
        <w:tabs>
          <w:tab w:val="right" w:pos="9070" w:leader="dot"/>
        </w:tabs>
        <w:spacing w:after="100"/>
      </w:pPr>
      <w:r>
        <w:rPr>
          <w:b/>
          <w:bCs/>
          <w:color w:val="0F5C3F"/>
          <w:sz w:val="19"/>
          <w:szCs w:val="19"/>
        </w:rPr>
        <w:t xml:space="preserve">2.  </w:t>
      </w:r>
      <w:r>
        <w:rPr>
          <w:color w:val="1F2F26"/>
          <w:sz w:val="19"/>
          <w:szCs w:val="19"/>
        </w:rPr>
        <w:t xml:space="preserve">Galerie foto</w:t>
      </w:r>
    </w:p>
    <w:p>
      <w:pPr>
        <w:tabs>
          <w:tab w:val="right" w:pos="9070" w:leader="dot"/>
        </w:tabs>
        <w:spacing w:after="100"/>
      </w:pPr>
      <w:r>
        <w:rPr>
          <w:b/>
          <w:bCs/>
          <w:color w:val="0F5C3F"/>
          <w:sz w:val="19"/>
          <w:szCs w:val="19"/>
        </w:rPr>
        <w:t xml:space="preserve">3.  </w:t>
      </w:r>
      <w:r>
        <w:rPr>
          <w:color w:val="1F2F26"/>
          <w:sz w:val="19"/>
          <w:szCs w:val="19"/>
        </w:rPr>
        <w:t xml:space="preserve">Descriere agronomică</w:t>
      </w:r>
    </w:p>
    <w:p>
      <w:pPr>
        <w:tabs>
          <w:tab w:val="right" w:pos="9070" w:leader="dot"/>
        </w:tabs>
        <w:spacing w:after="100"/>
      </w:pPr>
      <w:r>
        <w:rPr>
          <w:b/>
          <w:bCs/>
          <w:color w:val="0F5C3F"/>
          <w:sz w:val="19"/>
          <w:szCs w:val="19"/>
        </w:rPr>
        <w:t xml:space="preserve">4.  </w:t>
      </w:r>
      <w:r>
        <w:rPr>
          <w:color w:val="1F2F26"/>
          <w:sz w:val="19"/>
          <w:szCs w:val="19"/>
        </w:rPr>
        <w:t xml:space="preserve">Recomandări tehnologice</w:t>
      </w:r>
    </w:p>
    <w:p>
      <w:pPr>
        <w:tabs>
          <w:tab w:val="right" w:pos="9070" w:leader="dot"/>
        </w:tabs>
        <w:spacing w:after="100"/>
      </w:pPr>
      <w:r>
        <w:rPr>
          <w:b/>
          <w:bCs/>
          <w:color w:val="0F5C3F"/>
          <w:sz w:val="19"/>
          <w:szCs w:val="19"/>
        </w:rPr>
        <w:t xml:space="preserve">5.  </w:t>
      </w:r>
      <w:r>
        <w:rPr>
          <w:color w:val="1F2F26"/>
          <w:sz w:val="19"/>
          <w:szCs w:val="19"/>
        </w:rPr>
        <w:t xml:space="preserve">Protocol de prelevare a probelor</w:t>
      </w:r>
    </w:p>
    <w:p>
      <w:pPr>
        <w:tabs>
          <w:tab w:val="right" w:pos="9070" w:leader="dot"/>
        </w:tabs>
        <w:spacing w:after="100"/>
      </w:pPr>
      <w:r>
        <w:rPr>
          <w:b/>
          <w:bCs/>
          <w:color w:val="0F5C3F"/>
          <w:sz w:val="19"/>
          <w:szCs w:val="19"/>
        </w:rPr>
        <w:t xml:space="preserve">6.  </w:t>
      </w:r>
      <w:r>
        <w:rPr>
          <w:color w:val="1F2F26"/>
          <w:sz w:val="19"/>
          <w:szCs w:val="19"/>
        </w:rPr>
        <w:t xml:space="preserve">Fenofaze de referință (scala BBCH)</w:t>
      </w:r>
    </w:p>
    <w:p>
      <w:pPr>
        <w:tabs>
          <w:tab w:val="right" w:pos="9070" w:leader="dot"/>
        </w:tabs>
        <w:spacing w:after="100"/>
      </w:pPr>
      <w:r>
        <w:rPr>
          <w:b/>
          <w:bCs/>
          <w:color w:val="0F5C3F"/>
          <w:sz w:val="19"/>
          <w:szCs w:val="19"/>
        </w:rPr>
        <w:t xml:space="preserve">7.  </w:t>
      </w:r>
      <w:r>
        <w:rPr>
          <w:color w:val="1F2F26"/>
          <w:sz w:val="19"/>
          <w:szCs w:val="19"/>
        </w:rPr>
        <w:t xml:space="preserve">Valori orientative — referințe agronomice ale speciei</w:t>
      </w:r>
    </w:p>
    <w:p>
      <w:pPr>
        <w:tabs>
          <w:tab w:val="right" w:pos="9070" w:leader="dot"/>
        </w:tabs>
        <w:spacing w:after="100"/>
      </w:pPr>
      <w:r>
        <w:rPr>
          <w:b/>
          <w:bCs/>
          <w:color w:val="0F5C3F"/>
          <w:sz w:val="19"/>
          <w:szCs w:val="19"/>
        </w:rPr>
        <w:t xml:space="preserve">8.  </w:t>
      </w:r>
      <w:r>
        <w:rPr>
          <w:color w:val="1F2F26"/>
          <w:sz w:val="19"/>
          <w:szCs w:val="19"/>
        </w:rPr>
        <w:t xml:space="preserve">Simptome de carență, exces și impact asupra producției</w:t>
      </w:r>
    </w:p>
    <w:p>
      <w:pPr>
        <w:tabs>
          <w:tab w:val="right" w:pos="9070" w:leader="dot"/>
        </w:tabs>
        <w:spacing w:after="100"/>
      </w:pPr>
      <w:r>
        <w:rPr>
          <w:b/>
          <w:bCs/>
          <w:color w:val="0F5C3F"/>
          <w:sz w:val="19"/>
          <w:szCs w:val="19"/>
        </w:rPr>
        <w:t xml:space="preserve">9.  </w:t>
      </w:r>
      <w:r>
        <w:rPr>
          <w:color w:val="1F2F26"/>
          <w:sz w:val="19"/>
          <w:szCs w:val="19"/>
        </w:rPr>
        <w:t xml:space="preserve">Întrebări frecvente despre soiul Draper</w:t>
      </w:r>
    </w:p>
    <w:p>
      <w:pPr>
        <w:tabs>
          <w:tab w:val="right" w:pos="9070" w:leader="dot"/>
        </w:tabs>
        <w:spacing w:after="100"/>
      </w:pPr>
      <w:r>
        <w:rPr>
          <w:b/>
          <w:bCs/>
          <w:color w:val="0F5C3F"/>
          <w:sz w:val="19"/>
          <w:szCs w:val="19"/>
        </w:rPr>
        <w:t xml:space="preserve">10.  </w:t>
      </w:r>
      <w:r>
        <w:rPr>
          <w:color w:val="1F2F26"/>
          <w:sz w:val="19"/>
          <w:szCs w:val="19"/>
        </w:rPr>
        <w:t xml:space="preserve">Surse &amp; referințe</w:t>
      </w:r>
    </w:p>
    <w:p>
      <w:pPr>
        <w:tabs>
          <w:tab w:val="right" w:pos="9070" w:leader="dot"/>
        </w:tabs>
        <w:spacing w:after="100"/>
      </w:pPr>
      <w:r>
        <w:rPr>
          <w:b/>
          <w:bCs/>
          <w:color w:val="0F5C3F"/>
          <w:sz w:val="19"/>
          <w:szCs w:val="19"/>
        </w:rPr>
        <w:t xml:space="preserve">11.  </w:t>
      </w:r>
      <w:r>
        <w:rPr>
          <w:color w:val="1F2F26"/>
          <w:sz w:val="19"/>
          <w:szCs w:val="19"/>
        </w:rPr>
        <w:t xml:space="preserve">Istoric versiuni</w:t>
      </w:r>
    </w:p>
    <w:p>
      <w:r>
        <w:br w:type="page"/>
      </w:r>
    </w:p>
    <w:p>
      <w:pPr>
        <w:pStyle w:val="Heading1"/>
        <w:spacing w:after="160" w:before="320"/>
      </w:pPr>
      <w:r>
        <w:rPr>
          <w:b/>
          <w:bCs/>
          <w:color w:val="1F2F26"/>
          <w:sz w:val="28"/>
          <w:szCs w:val="28"/>
        </w:rPr>
        <w:t xml:space="preserve">Prezentarea soiului</w:t>
      </w:r>
    </w:p>
    <w:p>
      <w:pPr>
        <w:spacing w:after="60"/>
      </w:pPr>
      <w:r>
        <w:rPr>
          <w:b/>
          <w:bCs/>
          <w:color w:val="5A6B60"/>
          <w:sz w:val="20"/>
          <w:szCs w:val="20"/>
        </w:rPr>
        <w:t xml:space="preserve">Cultura: </w:t>
      </w:r>
      <w:r>
        <w:rPr>
          <w:color w:val="1F2F26"/>
          <w:sz w:val="20"/>
          <w:szCs w:val="20"/>
        </w:rPr>
        <w:t xml:space="preserve">Afine (Vaccinium corymbosum)</w:t>
      </w:r>
    </w:p>
    <w:p>
      <w:pPr>
        <w:spacing w:after="60"/>
      </w:pPr>
      <w:r>
        <w:rPr>
          <w:b/>
          <w:bCs/>
          <w:color w:val="5A6B60"/>
          <w:sz w:val="20"/>
          <w:szCs w:val="20"/>
        </w:rPr>
        <w:t xml:space="preserve">Soiul: </w:t>
      </w:r>
      <w:r>
        <w:rPr>
          <w:color w:val="1F2F26"/>
          <w:sz w:val="20"/>
          <w:szCs w:val="20"/>
        </w:rPr>
        <w:t xml:space="preserve">Draper</w:t>
      </w:r>
    </w:p>
    <w:p>
      <w:pPr>
        <w:spacing w:after="60"/>
      </w:pPr>
      <w:r>
        <w:rPr>
          <w:b/>
          <w:bCs/>
          <w:color w:val="5A6B60"/>
          <w:sz w:val="20"/>
          <w:szCs w:val="20"/>
        </w:rPr>
        <w:t xml:space="preserve">Origine: </w:t>
      </w:r>
      <w:r>
        <w:rPr>
          <w:color w:val="1F2F26"/>
          <w:sz w:val="20"/>
          <w:szCs w:val="20"/>
        </w:rPr>
        <w:t xml:space="preserve">Statele Unite (Michigan State University, 2004)</w:t>
      </w:r>
    </w:p>
    <w:p>
      <w:pPr>
        <w:spacing w:after="60"/>
      </w:pPr>
      <w:r>
        <w:rPr>
          <w:b/>
          <w:bCs/>
          <w:color w:val="5A6B60"/>
          <w:sz w:val="20"/>
          <w:szCs w:val="20"/>
        </w:rPr>
        <w:t xml:space="preserve">Caracterizare scurtă: </w:t>
      </w:r>
      <w:r>
        <w:rPr>
          <w:color w:val="1F2F26"/>
          <w:sz w:val="20"/>
          <w:szCs w:val="20"/>
        </w:rPr>
        <w:t xml:space="preserve">Afin nordic, fructe foarte ferme</w:t>
      </w:r>
    </w:p>
    <w:p>
      <w:pPr>
        <w:spacing w:after="120"/>
      </w:pPr>
      <w:r>
        <w:rPr>
          <w:color w:val="1F2F26"/>
          <w:sz w:val="20"/>
          <w:szCs w:val="20"/>
        </w:rPr>
        <w:t xml:space="preserve">Draper este un soi de afin cu tufă înaltă selecționat la Michigan State University și lansat în 2004, devenit reper pentru recoltarea mecanizată și pentru export datorită fructelor foarte ferme, cu cicatrice uscată și durată mare de păstrare. Produce fructe uniforme, de culoare albastru-deschis, în ciorchini bine expuși.</w:t>
      </w:r>
    </w:p>
    <w:p>
      <w:pPr>
        <w:pStyle w:val="Heading2"/>
        <w:spacing w:after="100" w:before="200"/>
      </w:pPr>
      <w:r>
        <w:rPr>
          <w:b/>
          <w:bCs/>
          <w:color w:val="198754"/>
          <w:sz w:val="22"/>
          <w:szCs w:val="22"/>
        </w:rPr>
        <w:t xml:space="preserve">Caracteristici principale</w:t>
      </w:r>
    </w:p>
    <w:p>
      <w:pPr>
        <w:pStyle w:val="ListParagraph"/>
        <w:numPr>
          <w:ilvl w:val="0"/>
          <w:numId w:val="1"/>
        </w:numPr>
        <w:spacing w:after="60"/>
      </w:pPr>
      <w:r>
        <w:rPr>
          <w:color w:val="1F2F26"/>
          <w:sz w:val="20"/>
          <w:szCs w:val="20"/>
        </w:rPr>
        <w:t xml:space="preserve">Fructe foarte ferme</w:t>
      </w:r>
    </w:p>
    <w:p>
      <w:pPr>
        <w:pStyle w:val="ListParagraph"/>
        <w:numPr>
          <w:ilvl w:val="0"/>
          <w:numId w:val="1"/>
        </w:numPr>
        <w:spacing w:after="60"/>
      </w:pPr>
      <w:r>
        <w:rPr>
          <w:color w:val="1F2F26"/>
          <w:sz w:val="20"/>
          <w:szCs w:val="20"/>
        </w:rPr>
        <w:t xml:space="preserve">Cicatrice uscată</w:t>
      </w:r>
    </w:p>
    <w:p>
      <w:pPr>
        <w:pStyle w:val="ListParagraph"/>
        <w:numPr>
          <w:ilvl w:val="0"/>
          <w:numId w:val="1"/>
        </w:numPr>
        <w:spacing w:after="60"/>
      </w:pPr>
      <w:r>
        <w:rPr>
          <w:color w:val="1F2F26"/>
          <w:sz w:val="20"/>
          <w:szCs w:val="20"/>
        </w:rPr>
        <w:t xml:space="preserve">Durată mare de păstrare</w:t>
      </w:r>
    </w:p>
    <w:p>
      <w:pPr>
        <w:pStyle w:val="ListParagraph"/>
        <w:numPr>
          <w:ilvl w:val="0"/>
          <w:numId w:val="1"/>
        </w:numPr>
        <w:spacing w:after="60"/>
      </w:pPr>
      <w:r>
        <w:rPr>
          <w:color w:val="1F2F26"/>
          <w:sz w:val="20"/>
          <w:szCs w:val="20"/>
        </w:rPr>
        <w:t xml:space="preserve">Potrivit pentru recoltare mecanizată</w:t>
      </w:r>
    </w:p>
    <w:p>
      <w:pPr>
        <w:pStyle w:val="Heading1"/>
        <w:spacing w:after="160" w:before="320"/>
      </w:pPr>
      <w:r>
        <w:rPr>
          <w:b/>
          <w:bCs/>
          <w:color w:val="1F2F26"/>
          <w:sz w:val="28"/>
          <w:szCs w:val="28"/>
        </w:rPr>
        <w:t xml:space="preserve">Galerie foto</w:t>
      </w:r>
    </w:p>
    <w:p>
      <w:r>
        <w:br w:type="page"/>
      </w:r>
    </w:p>
    <w:p>
      <w:pPr>
        <w:spacing w:after="240" w:before="1800"/>
        <w:jc w:val="center"/>
      </w:pPr>
      <w:r>
        <w:rPr>
          <w:sz w:val="72"/>
          <w:szCs w:val="72"/>
        </w:rPr>
        <w:t xml:space="preserve">🔒</w:t>
      </w:r>
    </w:p>
    <w:p>
      <w:pPr>
        <w:spacing w:after="240"/>
        <w:jc w:val="center"/>
      </w:pPr>
      <w:r>
        <w:rPr>
          <w:b/>
          <w:bCs/>
          <w:color w:val="1F2F26"/>
          <w:sz w:val="30"/>
          <w:szCs w:val="30"/>
        </w:rPr>
        <w:t xml:space="preserve">Accesul complet la acest document este disponibil doar în varianta integrală.</w:t>
      </w:r>
    </w:p>
    <w:p>
      <w:pPr>
        <w:spacing w:after="240"/>
        <w:jc w:val="center"/>
      </w:pPr>
      <w:r>
        <w:rPr>
          <w:color w:val="5A6B60"/>
          <w:sz w:val="22"/>
          <w:szCs w:val="22"/>
        </w:rPr>
        <w:t xml:space="preserve">Acesta reprezintă un material tehnic profesional elaborat de echipa EDTA Plant și conține informații complete privind metodologia, interpretarea rezultatelor, recomandările tehnice și valorile de referință.</w:t>
      </w:r>
    </w:p>
    <w:p>
      <w:pPr>
        <w:spacing w:after="360"/>
        <w:jc w:val="center"/>
      </w:pPr>
      <w:r>
        <w:rPr>
          <w:b/>
          <w:bCs/>
          <w:color w:val="198754"/>
          <w:sz w:val="24"/>
          <w:szCs w:val="24"/>
        </w:rPr>
        <w:t xml:space="preserve">📩 Versiunea completă poate fi achiziționată online, direct de pe edtaplant.ro — acces instantaneu după confirmarea plății.</w:t>
      </w:r>
    </w:p>
    <w:p>
      <w:pPr>
        <w:jc w:val="center"/>
      </w:pPr>
      <w:r>
        <w:rPr>
          <w:color w:val="5A6B60"/>
          <w:sz w:val="20"/>
          <w:szCs w:val="20"/>
        </w:rPr>
        <w:t xml:space="preserve">Consultanță · Nutriția plantelor 0729 857 947   ·   Suport tehnic 0723 595 983   ·   edtaplant.ro/contact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F26"/>
        <w:sz w:val="20"/>
        <w:szCs w:val="20"/>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98754" w:sz="4"/>
      </w:pBdr>
      <w:spacing w:after="140" w:before="280"/>
    </w:pPr>
    <w:rPr>
      <w:b/>
      <w:bCs/>
      <w:color w:val="1F2F26"/>
      <w:sz w:val="28"/>
      <w:szCs w:val="28"/>
    </w:rPr>
  </w:style>
  <w:style w:type="paragraph" w:styleId="Heading2">
    <w:name w:val="Heading 2"/>
    <w:basedOn w:val="Normal"/>
    <w:next w:val="Normal"/>
    <w:qFormat/>
    <w:pPr>
      <w:spacing w:after="100" w:before="200"/>
    </w:pPr>
    <w:rPr>
      <w:b/>
      <w:bCs/>
      <w:color w:val="198754"/>
      <w:sz w:val="22"/>
      <w:szCs w:val="22"/>
    </w:rPr>
  </w:style>
  <w:style w:type="paragraph" w:styleId="Heading3">
    <w:name w:val="Heading 3"/>
    <w:basedOn w:val="Normal"/>
    <w:next w:val="Normal"/>
    <w:qFormat/>
    <w:pPr>
      <w:spacing w:after="60" w:before="140"/>
    </w:pPr>
    <w:rPr>
      <w:b/>
      <w:bCs/>
      <w:color w:val="0F5C3F"/>
      <w:sz w:val="19"/>
      <w:szCs w:val="19"/>
    </w:rPr>
  </w:style>
  <w:style w:type="paragraph" w:styleId="Normal">
    <w:name w:val="Normal"/>
    <w:pPr>
      <w:spacing w:after="80" w:line="276" w:lineRule="auto"/>
      <w:jc w:val="both"/>
    </w:pPr>
    <w:rPr>
      <w:rFonts w:ascii="Calibri" w:cs="Calibri" w:eastAsia="Calibri" w:hAnsi="Calibri"/>
      <w:color w:val="1F2F26"/>
      <w:sz w:val="18"/>
      <w:szCs w:val="18"/>
    </w:rPr>
  </w:style>
  <w:style w:type="paragraph" w:styleId="Caption">
    <w:name w:val="Caption"/>
    <w:basedOn w:val="Normal"/>
    <w:pPr>
      <w:spacing w:after="120" w:before="60"/>
      <w:jc w:val="center"/>
    </w:pPr>
    <w:rPr>
      <w:i/>
      <w:iCs/>
      <w:color w:val="5A6B60"/>
      <w:sz w:val="16"/>
      <w:szCs w:val="16"/>
    </w:rPr>
  </w:style>
  <w:style w:type="paragraph" w:styleId="TableHeader">
    <w:name w:val="Table Header"/>
    <w:basedOn w:val="Normal"/>
    <w:pPr>
      <w:spacing w:after="0"/>
    </w:pPr>
    <w:rPr>
      <w:b/>
      <w:bCs/>
      <w:color w:val="FFFFFF"/>
      <w:sz w:val="17"/>
      <w:szCs w:val="17"/>
    </w:rPr>
  </w:style>
  <w:style w:type="paragraph" w:styleId="TableCell">
    <w:name w:val="Table Cell"/>
    <w:basedOn w:val="Normal"/>
    <w:pPr>
      <w:spacing w:after="0"/>
    </w:pPr>
    <w:rPr>
      <w:color w:val="1F2F26"/>
      <w:sz w:val="17"/>
      <w:szCs w:val="17"/>
    </w:rPr>
  </w:style>
  <w:style w:type="paragraph" w:styleId="FooterText">
    <w:name w:val="Footer Text"/>
    <w:basedOn w:val="Normal"/>
    <w:pPr>
      <w:spacing w:after="0"/>
      <w:jc w:val="left"/>
    </w:pPr>
    <w:rPr>
      <w:color w:val="5A6B60"/>
      <w:sz w:val="15"/>
      <w:szCs w:val="15"/>
    </w:rPr>
  </w:style>
  <w:style w:type="paragraph" w:styleId="EditorialBox">
    <w:name w:val="Editorial Box"/>
    <w:basedOn w:val="Normal"/>
    <w:pPr>
      <w:pBdr>
        <w:left w:val="thick" w:color="198754" w:sz="12"/>
      </w:pBdr>
      <w:shd w:color="EEF5F0" w:val="solid"/>
      <w:spacing w:after="60" w:before="60"/>
      <w:ind w:left="340"/>
    </w:pPr>
    <w:rPr>
      <w:color w:val="1F2F26"/>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 tehnic de analiză foliară — Afine soiul Draper</dc:title>
  <dc:subject>Afine soiul Draper</dc:subject>
  <dc:creator>EDTA Plant</dc:creator>
  <cp:keywords>EDTA Plant, edtaplant.ro</cp:keywords>
  <cp:lastModifiedBy>EDTA Plant</cp:lastModifiedBy>
  <cp:revision>1</cp:revision>
  <dcterms:created xsi:type="dcterms:W3CDTF">2026-10-20T16:12:41.267Z</dcterms:created>
  <dcterms:modified xsi:type="dcterms:W3CDTF">2026-10-20T16:12:41.267Z</dcterms:modified>
</cp:coreProperties>
</file>

<file path=docProps/custom.xml><?xml version="1.0" encoding="utf-8"?>
<Properties xmlns="http://schemas.openxmlformats.org/officeDocument/2006/custom-properties" xmlns:vt="http://schemas.openxmlformats.org/officeDocument/2006/docPropsVTypes"/>
</file>